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86" w:rsidRPr="00564A90" w:rsidRDefault="00206186" w:rsidP="00206186">
      <w:pPr>
        <w:jc w:val="both"/>
        <w:rPr>
          <w:rFonts w:ascii="Times New Roman" w:hAnsi="Times New Roman"/>
          <w:b/>
          <w:sz w:val="32"/>
        </w:rPr>
      </w:pPr>
      <w:r w:rsidRPr="0059178C">
        <w:rPr>
          <w:rFonts w:ascii="Times New Roman" w:hAnsi="Times New Roman"/>
          <w:b/>
          <w:sz w:val="20"/>
        </w:rPr>
        <w:t>Title</w:t>
      </w:r>
      <w:r w:rsidRPr="0059178C">
        <w:rPr>
          <w:rFonts w:ascii="Times New Roman" w:hAnsi="Times New Roman"/>
          <w:sz w:val="20"/>
        </w:rPr>
        <w:t xml:space="preserve">: </w:t>
      </w:r>
      <w:r>
        <w:rPr>
          <w:rFonts w:ascii="Times New Roman" w:hAnsi="Times New Roman"/>
          <w:sz w:val="20"/>
        </w:rPr>
        <w:t xml:space="preserve">Pluripotent and </w:t>
      </w:r>
      <w:r w:rsidRPr="0059178C">
        <w:rPr>
          <w:rFonts w:ascii="Times New Roman" w:hAnsi="Times New Roman"/>
          <w:sz w:val="20"/>
        </w:rPr>
        <w:t>Somatic Stem Cells</w:t>
      </w:r>
      <w:r w:rsidR="00564A90">
        <w:rPr>
          <w:rFonts w:ascii="Times New Roman" w:hAnsi="Times New Roman"/>
          <w:sz w:val="20"/>
        </w:rPr>
        <w:t xml:space="preserve"> </w:t>
      </w:r>
    </w:p>
    <w:p w:rsidR="00206186" w:rsidRPr="00DB6E4A" w:rsidRDefault="00206186" w:rsidP="00206186">
      <w:pPr>
        <w:jc w:val="both"/>
        <w:rPr>
          <w:rFonts w:ascii="Times New Roman" w:hAnsi="Times New Roman"/>
          <w:sz w:val="12"/>
        </w:rPr>
      </w:pPr>
    </w:p>
    <w:p w:rsidR="00206186" w:rsidRPr="0059178C" w:rsidRDefault="00206186" w:rsidP="00206186">
      <w:pPr>
        <w:jc w:val="both"/>
        <w:rPr>
          <w:rFonts w:ascii="Times New Roman" w:hAnsi="Times New Roman"/>
          <w:sz w:val="20"/>
        </w:rPr>
      </w:pPr>
      <w:r w:rsidRPr="0059178C">
        <w:rPr>
          <w:rFonts w:ascii="Times New Roman" w:hAnsi="Times New Roman"/>
          <w:b/>
          <w:sz w:val="20"/>
        </w:rPr>
        <w:t>Instructors</w:t>
      </w:r>
      <w:r w:rsidRPr="0059178C">
        <w:rPr>
          <w:rFonts w:ascii="Times New Roman" w:hAnsi="Times New Roman"/>
          <w:sz w:val="20"/>
        </w:rPr>
        <w:t>: Michael Verzi and Kelvin Kwan</w:t>
      </w:r>
      <w:r>
        <w:rPr>
          <w:rFonts w:ascii="Times New Roman" w:hAnsi="Times New Roman"/>
          <w:sz w:val="20"/>
        </w:rPr>
        <w:t>, Guest lecture from David Axelrod</w:t>
      </w:r>
    </w:p>
    <w:p w:rsidR="00206186" w:rsidRPr="00DB6E4A" w:rsidRDefault="00206186" w:rsidP="00206186">
      <w:pPr>
        <w:jc w:val="both"/>
        <w:rPr>
          <w:rFonts w:ascii="Times New Roman" w:hAnsi="Times New Roman"/>
          <w:b/>
          <w:sz w:val="12"/>
        </w:rPr>
      </w:pPr>
    </w:p>
    <w:p w:rsidR="00206186" w:rsidRDefault="00206186" w:rsidP="00206186">
      <w:pPr>
        <w:jc w:val="both"/>
        <w:rPr>
          <w:rFonts w:ascii="Times New Roman" w:hAnsi="Times New Roman"/>
          <w:sz w:val="20"/>
        </w:rPr>
      </w:pPr>
      <w:r>
        <w:rPr>
          <w:rFonts w:ascii="Times New Roman" w:hAnsi="Times New Roman"/>
          <w:b/>
          <w:sz w:val="20"/>
        </w:rPr>
        <w:t>D</w:t>
      </w:r>
      <w:r w:rsidRPr="0059178C">
        <w:rPr>
          <w:rFonts w:ascii="Times New Roman" w:hAnsi="Times New Roman"/>
          <w:b/>
          <w:sz w:val="20"/>
        </w:rPr>
        <w:t>ates:</w:t>
      </w:r>
      <w:r>
        <w:rPr>
          <w:rFonts w:ascii="Times New Roman" w:hAnsi="Times New Roman"/>
          <w:b/>
          <w:sz w:val="20"/>
        </w:rPr>
        <w:t xml:space="preserve"> 9:30 – 11:00 AM, Tuesday/Thursday </w:t>
      </w:r>
      <w:r w:rsidRPr="0059178C">
        <w:rPr>
          <w:rFonts w:ascii="Times New Roman" w:hAnsi="Times New Roman"/>
          <w:sz w:val="20"/>
        </w:rPr>
        <w:t>Feb</w:t>
      </w:r>
      <w:r>
        <w:rPr>
          <w:rFonts w:ascii="Times New Roman" w:hAnsi="Times New Roman"/>
          <w:sz w:val="20"/>
        </w:rPr>
        <w:t>ruary 2</w:t>
      </w:r>
      <w:r w:rsidR="009D5482">
        <w:rPr>
          <w:rFonts w:ascii="Times New Roman" w:hAnsi="Times New Roman"/>
          <w:sz w:val="20"/>
        </w:rPr>
        <w:t>5</w:t>
      </w:r>
      <w:r>
        <w:rPr>
          <w:rFonts w:ascii="Times New Roman" w:hAnsi="Times New Roman"/>
          <w:sz w:val="20"/>
        </w:rPr>
        <w:t xml:space="preserve"> – March 27. </w:t>
      </w:r>
    </w:p>
    <w:p w:rsidR="00206186" w:rsidRPr="00DB6E4A" w:rsidRDefault="00206186" w:rsidP="00206186">
      <w:pPr>
        <w:jc w:val="both"/>
        <w:rPr>
          <w:rFonts w:ascii="Times New Roman" w:hAnsi="Times New Roman"/>
          <w:b/>
          <w:sz w:val="20"/>
        </w:rPr>
      </w:pPr>
      <w:r w:rsidRPr="00DB6E4A">
        <w:rPr>
          <w:rFonts w:ascii="Times New Roman" w:hAnsi="Times New Roman"/>
          <w:b/>
          <w:sz w:val="20"/>
        </w:rPr>
        <w:t>Location: Medical Building, Room V14</w:t>
      </w:r>
    </w:p>
    <w:p w:rsidR="00206186" w:rsidRPr="00DB6E4A" w:rsidRDefault="00206186" w:rsidP="00206186">
      <w:pPr>
        <w:jc w:val="both"/>
        <w:rPr>
          <w:rFonts w:ascii="Times New Roman" w:hAnsi="Times New Roman"/>
          <w:sz w:val="18"/>
        </w:rPr>
      </w:pPr>
      <w:r w:rsidRPr="00DB6E4A">
        <w:rPr>
          <w:rFonts w:ascii="Times New Roman" w:hAnsi="Times New Roman"/>
          <w:sz w:val="18"/>
        </w:rPr>
        <w:t>No meeting during March 17-21 for spring break.</w:t>
      </w:r>
    </w:p>
    <w:p w:rsidR="00206186" w:rsidRPr="00DB6E4A" w:rsidRDefault="00206186" w:rsidP="00206186">
      <w:pPr>
        <w:jc w:val="both"/>
        <w:rPr>
          <w:rFonts w:ascii="Times New Roman" w:hAnsi="Times New Roman"/>
          <w:sz w:val="12"/>
        </w:rPr>
      </w:pPr>
    </w:p>
    <w:p w:rsidR="00206186" w:rsidRPr="0059178C" w:rsidRDefault="00206186" w:rsidP="00206186">
      <w:pPr>
        <w:jc w:val="both"/>
        <w:rPr>
          <w:rFonts w:ascii="Times New Roman" w:hAnsi="Times New Roman"/>
          <w:sz w:val="20"/>
        </w:rPr>
      </w:pPr>
      <w:r w:rsidRPr="0059178C">
        <w:rPr>
          <w:rFonts w:ascii="Times New Roman" w:hAnsi="Times New Roman"/>
          <w:b/>
          <w:sz w:val="20"/>
        </w:rPr>
        <w:t>Description</w:t>
      </w:r>
      <w:r w:rsidRPr="0059178C">
        <w:rPr>
          <w:rFonts w:ascii="Times New Roman" w:hAnsi="Times New Roman"/>
          <w:sz w:val="20"/>
        </w:rPr>
        <w:t xml:space="preserve">: Somatic </w:t>
      </w:r>
      <w:r>
        <w:rPr>
          <w:rFonts w:ascii="Times New Roman" w:hAnsi="Times New Roman"/>
          <w:sz w:val="20"/>
        </w:rPr>
        <w:t xml:space="preserve">and pluripotent </w:t>
      </w:r>
      <w:r w:rsidRPr="0059178C">
        <w:rPr>
          <w:rFonts w:ascii="Times New Roman" w:hAnsi="Times New Roman"/>
          <w:sz w:val="20"/>
        </w:rPr>
        <w:t>stem cells are likely the most important source for healthy tissue regeneration and cancer. This course will engage in discussions and lectures to develop concepts and hypotheses surrounding the ident</w:t>
      </w:r>
      <w:r w:rsidR="006B252D">
        <w:rPr>
          <w:rFonts w:ascii="Times New Roman" w:hAnsi="Times New Roman"/>
          <w:sz w:val="20"/>
        </w:rPr>
        <w:t>ity and function</w:t>
      </w:r>
      <w:r w:rsidRPr="0059178C">
        <w:rPr>
          <w:rFonts w:ascii="Times New Roman" w:hAnsi="Times New Roman"/>
          <w:sz w:val="20"/>
        </w:rPr>
        <w:t xml:space="preserve"> of stem cells. This will be accomplished using intestinal and </w:t>
      </w:r>
      <w:r>
        <w:rPr>
          <w:rFonts w:ascii="Times New Roman" w:hAnsi="Times New Roman"/>
          <w:sz w:val="20"/>
        </w:rPr>
        <w:t>pluripotent</w:t>
      </w:r>
      <w:r w:rsidRPr="0059178C">
        <w:rPr>
          <w:rFonts w:ascii="Times New Roman" w:hAnsi="Times New Roman"/>
          <w:sz w:val="20"/>
        </w:rPr>
        <w:t xml:space="preserve"> stem cells as </w:t>
      </w:r>
      <w:r>
        <w:rPr>
          <w:rFonts w:ascii="Times New Roman" w:hAnsi="Times New Roman"/>
          <w:sz w:val="20"/>
        </w:rPr>
        <w:t>model cellular systems</w:t>
      </w:r>
      <w:r w:rsidRPr="0059178C">
        <w:rPr>
          <w:rFonts w:ascii="Times New Roman" w:hAnsi="Times New Roman"/>
          <w:sz w:val="20"/>
        </w:rPr>
        <w:t>.</w:t>
      </w:r>
    </w:p>
    <w:p w:rsidR="00206186" w:rsidRPr="00DB6E4A" w:rsidRDefault="00206186" w:rsidP="00206186">
      <w:pPr>
        <w:jc w:val="both"/>
        <w:rPr>
          <w:rFonts w:ascii="Times New Roman" w:hAnsi="Times New Roman"/>
          <w:b/>
          <w:sz w:val="12"/>
        </w:rPr>
      </w:pPr>
    </w:p>
    <w:p w:rsidR="00AE70FB" w:rsidRDefault="00206186" w:rsidP="00206186">
      <w:pPr>
        <w:jc w:val="both"/>
        <w:rPr>
          <w:rFonts w:ascii="Times New Roman" w:hAnsi="Times New Roman"/>
          <w:sz w:val="20"/>
        </w:rPr>
      </w:pPr>
      <w:r w:rsidRPr="0059178C">
        <w:rPr>
          <w:rFonts w:ascii="Times New Roman" w:hAnsi="Times New Roman"/>
          <w:b/>
          <w:sz w:val="20"/>
        </w:rPr>
        <w:t>Structure</w:t>
      </w:r>
      <w:r w:rsidRPr="0059178C">
        <w:rPr>
          <w:rFonts w:ascii="Times New Roman" w:hAnsi="Times New Roman"/>
          <w:sz w:val="20"/>
        </w:rPr>
        <w:t xml:space="preserve">: Lectures will be designed to end as “cliff hangers” with challenges/questions facing the field. The assigned reading will be seminal work that answered these challenges/questions. The next class begins with discussion of the assigned reading and is followed by a lecture that culminates in introducing the next big question/challenge and assigning the paper that addresses it. </w:t>
      </w:r>
    </w:p>
    <w:p w:rsidR="00AE70FB" w:rsidRPr="00C72D47" w:rsidRDefault="00AE70FB" w:rsidP="00206186">
      <w:pPr>
        <w:jc w:val="both"/>
        <w:rPr>
          <w:rFonts w:ascii="Times New Roman" w:hAnsi="Times New Roman"/>
          <w:sz w:val="8"/>
        </w:rPr>
      </w:pPr>
    </w:p>
    <w:p w:rsidR="00206186" w:rsidRPr="0059178C" w:rsidRDefault="00206186" w:rsidP="00206186">
      <w:pPr>
        <w:jc w:val="both"/>
        <w:rPr>
          <w:rFonts w:ascii="Times New Roman" w:hAnsi="Times New Roman"/>
          <w:sz w:val="20"/>
        </w:rPr>
      </w:pPr>
      <w:r w:rsidRPr="0059178C">
        <w:rPr>
          <w:rFonts w:ascii="Times New Roman" w:hAnsi="Times New Roman"/>
          <w:b/>
          <w:sz w:val="20"/>
        </w:rPr>
        <w:t>Grading</w:t>
      </w:r>
      <w:r w:rsidRPr="0059178C">
        <w:rPr>
          <w:rFonts w:ascii="Times New Roman" w:hAnsi="Times New Roman"/>
          <w:sz w:val="20"/>
        </w:rPr>
        <w:t xml:space="preserve"> will be based upon </w:t>
      </w:r>
      <w:r>
        <w:rPr>
          <w:rFonts w:ascii="Times New Roman" w:hAnsi="Times New Roman"/>
          <w:sz w:val="20"/>
        </w:rPr>
        <w:t>a proposal (75%) that address an unresolved problem in stem cell biology. The proposal should have 2 aims and should clearly indicate the significance that completing the proposal will have on the stem cell field and/or human health and the innovative aspects of the proposed work. The proposal should be well and factually referenced such that it is evident that it was composed in a scholarly fashion and after significant background research to put the proposal into the context of the current literature. The remaining grade (25%) will be based upon participation in class discussions.</w:t>
      </w:r>
    </w:p>
    <w:p w:rsidR="00206186" w:rsidRPr="00C72D47" w:rsidRDefault="00206186" w:rsidP="00206186">
      <w:pPr>
        <w:jc w:val="both"/>
        <w:rPr>
          <w:rFonts w:ascii="Times New Roman" w:hAnsi="Times New Roman"/>
          <w:sz w:val="10"/>
        </w:rPr>
      </w:pPr>
    </w:p>
    <w:p w:rsidR="00206186" w:rsidRDefault="00206186" w:rsidP="00206186">
      <w:pPr>
        <w:jc w:val="both"/>
        <w:rPr>
          <w:rFonts w:ascii="Times New Roman" w:hAnsi="Times New Roman"/>
          <w:sz w:val="20"/>
        </w:rPr>
      </w:pPr>
      <w:r w:rsidRPr="0059178C">
        <w:rPr>
          <w:rFonts w:ascii="Times New Roman" w:hAnsi="Times New Roman"/>
          <w:b/>
          <w:sz w:val="20"/>
        </w:rPr>
        <w:t>Outcome:</w:t>
      </w:r>
      <w:r w:rsidRPr="0059178C">
        <w:rPr>
          <w:rFonts w:ascii="Times New Roman" w:hAnsi="Times New Roman"/>
          <w:sz w:val="20"/>
        </w:rPr>
        <w:t xml:space="preserve"> Students should be able to design approaches to identify and functionally characterize somatic stem cells. They should be able to develop approaches to use stem cells in regenerative medicine or as targets for cancer therapy and prevention.</w:t>
      </w:r>
    </w:p>
    <w:p w:rsidR="00206186" w:rsidRPr="00C72D47" w:rsidRDefault="00206186" w:rsidP="00206186">
      <w:pPr>
        <w:jc w:val="both"/>
        <w:rPr>
          <w:rFonts w:ascii="Times New Roman" w:hAnsi="Times New Roman"/>
          <w:sz w:val="16"/>
        </w:rPr>
      </w:pPr>
    </w:p>
    <w:p w:rsidR="00206186" w:rsidRPr="0059178C" w:rsidRDefault="00206186" w:rsidP="00206186">
      <w:pPr>
        <w:jc w:val="both"/>
        <w:rPr>
          <w:rFonts w:ascii="Times New Roman" w:hAnsi="Times New Roman"/>
          <w:sz w:val="20"/>
        </w:rPr>
      </w:pPr>
      <w:r w:rsidRPr="0059178C">
        <w:rPr>
          <w:rFonts w:ascii="Times New Roman" w:hAnsi="Times New Roman"/>
          <w:b/>
          <w:sz w:val="20"/>
        </w:rPr>
        <w:t>Course Materials</w:t>
      </w:r>
      <w:r w:rsidRPr="0059178C">
        <w:rPr>
          <w:rFonts w:ascii="Times New Roman" w:hAnsi="Times New Roman"/>
          <w:sz w:val="20"/>
        </w:rPr>
        <w:t>: none</w:t>
      </w:r>
    </w:p>
    <w:p w:rsidR="00206186" w:rsidRPr="00C72D47" w:rsidRDefault="00206186" w:rsidP="00206186">
      <w:pPr>
        <w:jc w:val="both"/>
        <w:rPr>
          <w:rFonts w:ascii="Times New Roman" w:hAnsi="Times New Roman"/>
        </w:rPr>
      </w:pPr>
      <w:r w:rsidRPr="0059178C">
        <w:rPr>
          <w:rFonts w:ascii="Times New Roman" w:hAnsi="Times New Roman"/>
          <w:b/>
          <w:sz w:val="20"/>
        </w:rPr>
        <w:t>Tentative Schedule</w:t>
      </w:r>
      <w:r w:rsidRPr="0059178C">
        <w:rPr>
          <w:rFonts w:ascii="Times New Roman" w:hAnsi="Times New Roman"/>
          <w:sz w:val="20"/>
        </w:rPr>
        <w:t>:</w:t>
      </w:r>
      <w:r w:rsidR="00564A90">
        <w:rPr>
          <w:rFonts w:ascii="Times New Roman" w:hAnsi="Times New Roman"/>
          <w:sz w:val="20"/>
        </w:rPr>
        <w:t xml:space="preserve"> </w:t>
      </w:r>
      <w:r w:rsidR="00564A90" w:rsidRPr="00C72D47">
        <w:rPr>
          <w:rFonts w:ascii="Times New Roman" w:hAnsi="Times New Roman"/>
        </w:rPr>
        <w:t xml:space="preserve">READINGS ARE TO BE DONE </w:t>
      </w:r>
      <w:r w:rsidR="00564A90" w:rsidRPr="00C72D47">
        <w:rPr>
          <w:rFonts w:ascii="Times New Roman" w:hAnsi="Times New Roman"/>
          <w:b/>
          <w:u w:val="single"/>
        </w:rPr>
        <w:t>BEFORE</w:t>
      </w:r>
      <w:r w:rsidR="00564A90" w:rsidRPr="00C72D47">
        <w:rPr>
          <w:rFonts w:ascii="Times New Roman" w:hAnsi="Times New Roman"/>
        </w:rPr>
        <w:t xml:space="preserve"> CLASS MEETS</w:t>
      </w:r>
    </w:p>
    <w:p w:rsidR="00564A90" w:rsidRPr="00C72D47" w:rsidRDefault="00564A90" w:rsidP="00206186">
      <w:pPr>
        <w:jc w:val="both"/>
        <w:rPr>
          <w:rFonts w:ascii="Times New Roman" w:hAnsi="Times New Roman"/>
          <w:sz w:val="16"/>
        </w:rPr>
      </w:pPr>
      <w:r w:rsidRPr="00C72D47">
        <w:rPr>
          <w:rFonts w:ascii="Times New Roman" w:hAnsi="Times New Roman"/>
        </w:rPr>
        <w:t>PDFs of each reading are available on the class SAKAI site:</w:t>
      </w:r>
    </w:p>
    <w:p w:rsidR="00206186" w:rsidRPr="00C72D47" w:rsidRDefault="00206186" w:rsidP="00206186">
      <w:pPr>
        <w:jc w:val="both"/>
        <w:rPr>
          <w:rFonts w:ascii="Times New Roman" w:hAnsi="Times New Roman"/>
          <w:b/>
          <w:sz w:val="16"/>
        </w:rPr>
      </w:pPr>
    </w:p>
    <w:tbl>
      <w:tblPr>
        <w:tblStyle w:val="TableGrid"/>
        <w:tblW w:w="9630" w:type="dxa"/>
        <w:tblInd w:w="108" w:type="dxa"/>
        <w:tblLayout w:type="fixed"/>
        <w:tblLook w:val="04A0" w:firstRow="1" w:lastRow="0" w:firstColumn="1" w:lastColumn="0" w:noHBand="0" w:noVBand="1"/>
      </w:tblPr>
      <w:tblGrid>
        <w:gridCol w:w="990"/>
        <w:gridCol w:w="3150"/>
        <w:gridCol w:w="2610"/>
        <w:gridCol w:w="1350"/>
        <w:gridCol w:w="1530"/>
      </w:tblGrid>
      <w:tr w:rsidR="00206186" w:rsidRPr="0059178C" w:rsidTr="00056112">
        <w:trPr>
          <w:trHeight w:val="170"/>
        </w:trPr>
        <w:tc>
          <w:tcPr>
            <w:tcW w:w="99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Session</w:t>
            </w:r>
          </w:p>
        </w:tc>
        <w:tc>
          <w:tcPr>
            <w:tcW w:w="31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Topic</w:t>
            </w:r>
          </w:p>
        </w:tc>
        <w:tc>
          <w:tcPr>
            <w:tcW w:w="261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Learning Goal</w:t>
            </w:r>
          </w:p>
        </w:tc>
        <w:tc>
          <w:tcPr>
            <w:tcW w:w="13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Reading</w:t>
            </w:r>
          </w:p>
        </w:tc>
        <w:tc>
          <w:tcPr>
            <w:tcW w:w="153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Instructor</w:t>
            </w:r>
          </w:p>
        </w:tc>
      </w:tr>
      <w:tr w:rsidR="00206186" w:rsidRPr="0059178C" w:rsidTr="00056112">
        <w:trPr>
          <w:trHeight w:val="448"/>
        </w:trPr>
        <w:tc>
          <w:tcPr>
            <w:tcW w:w="990" w:type="dxa"/>
            <w:vAlign w:val="center"/>
          </w:tcPr>
          <w:p w:rsidR="00206186" w:rsidRDefault="00206186" w:rsidP="00056112">
            <w:pPr>
              <w:jc w:val="center"/>
              <w:rPr>
                <w:rFonts w:ascii="Times New Roman" w:hAnsi="Times New Roman"/>
                <w:sz w:val="20"/>
              </w:rPr>
            </w:pPr>
            <w:r w:rsidRPr="0059178C">
              <w:rPr>
                <w:rFonts w:ascii="Times New Roman" w:hAnsi="Times New Roman"/>
                <w:sz w:val="20"/>
              </w:rPr>
              <w:t>1</w:t>
            </w:r>
          </w:p>
          <w:p w:rsidR="009D5482" w:rsidRPr="0059178C" w:rsidRDefault="009D5482" w:rsidP="009D5482">
            <w:pPr>
              <w:jc w:val="center"/>
              <w:rPr>
                <w:rFonts w:ascii="Times New Roman" w:hAnsi="Times New Roman"/>
                <w:sz w:val="20"/>
              </w:rPr>
            </w:pPr>
            <w:r>
              <w:rPr>
                <w:rFonts w:ascii="Times New Roman" w:hAnsi="Times New Roman"/>
                <w:sz w:val="20"/>
              </w:rPr>
              <w:t>Tues Feb25</w:t>
            </w:r>
          </w:p>
        </w:tc>
        <w:tc>
          <w:tcPr>
            <w:tcW w:w="31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Introduction to Stem Cells:</w:t>
            </w:r>
          </w:p>
          <w:p w:rsidR="00206186" w:rsidRPr="0059178C" w:rsidRDefault="00206186" w:rsidP="00056112">
            <w:pPr>
              <w:jc w:val="center"/>
              <w:rPr>
                <w:rFonts w:ascii="Times New Roman" w:hAnsi="Times New Roman"/>
                <w:sz w:val="20"/>
              </w:rPr>
            </w:pPr>
            <w:r w:rsidRPr="0059178C">
              <w:rPr>
                <w:rFonts w:ascii="Times New Roman" w:hAnsi="Times New Roman"/>
                <w:sz w:val="20"/>
              </w:rPr>
              <w:t>Somatic vs. Embryonic</w:t>
            </w:r>
          </w:p>
        </w:tc>
        <w:tc>
          <w:tcPr>
            <w:tcW w:w="261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Students will be able to discuss the differences between these cell types.</w:t>
            </w:r>
          </w:p>
        </w:tc>
        <w:tc>
          <w:tcPr>
            <w:tcW w:w="1350" w:type="dxa"/>
            <w:vAlign w:val="center"/>
          </w:tcPr>
          <w:p w:rsidR="00206186" w:rsidRDefault="00564A90" w:rsidP="00056112">
            <w:pPr>
              <w:jc w:val="center"/>
              <w:rPr>
                <w:rFonts w:ascii="Times New Roman" w:hAnsi="Times New Roman"/>
                <w:sz w:val="20"/>
              </w:rPr>
            </w:pPr>
            <w:r>
              <w:rPr>
                <w:rFonts w:ascii="Times New Roman" w:hAnsi="Times New Roman"/>
                <w:sz w:val="20"/>
              </w:rPr>
              <w:t xml:space="preserve">Stem Cell Primer from NIH; Van der Flier, </w:t>
            </w:r>
            <w:r>
              <w:rPr>
                <w:rFonts w:ascii="Times New Roman" w:hAnsi="Times New Roman"/>
                <w:i/>
                <w:sz w:val="20"/>
              </w:rPr>
              <w:t xml:space="preserve">Gastro, </w:t>
            </w:r>
            <w:r>
              <w:rPr>
                <w:rFonts w:ascii="Times New Roman" w:hAnsi="Times New Roman"/>
                <w:sz w:val="20"/>
              </w:rPr>
              <w:t>2007</w:t>
            </w:r>
          </w:p>
          <w:p w:rsidR="00564A90" w:rsidRPr="0059178C" w:rsidRDefault="00564A90" w:rsidP="00056112">
            <w:pPr>
              <w:jc w:val="center"/>
              <w:rPr>
                <w:rFonts w:ascii="Times New Roman" w:hAnsi="Times New Roman"/>
                <w:sz w:val="20"/>
              </w:rPr>
            </w:pPr>
          </w:p>
        </w:tc>
        <w:tc>
          <w:tcPr>
            <w:tcW w:w="153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Verzi</w:t>
            </w:r>
          </w:p>
        </w:tc>
      </w:tr>
      <w:tr w:rsidR="00206186" w:rsidRPr="0059178C" w:rsidTr="00056112">
        <w:trPr>
          <w:trHeight w:val="448"/>
        </w:trPr>
        <w:tc>
          <w:tcPr>
            <w:tcW w:w="990" w:type="dxa"/>
            <w:vAlign w:val="center"/>
          </w:tcPr>
          <w:p w:rsidR="00206186" w:rsidRDefault="00206186" w:rsidP="00056112">
            <w:pPr>
              <w:jc w:val="center"/>
              <w:rPr>
                <w:rFonts w:ascii="Times New Roman" w:hAnsi="Times New Roman"/>
                <w:sz w:val="20"/>
              </w:rPr>
            </w:pPr>
            <w:r w:rsidRPr="0059178C">
              <w:rPr>
                <w:rFonts w:ascii="Times New Roman" w:hAnsi="Times New Roman"/>
                <w:sz w:val="20"/>
              </w:rPr>
              <w:t>2</w:t>
            </w:r>
          </w:p>
          <w:p w:rsidR="009D5482" w:rsidRDefault="009D5482" w:rsidP="00056112">
            <w:pPr>
              <w:jc w:val="center"/>
              <w:rPr>
                <w:rFonts w:ascii="Times New Roman" w:hAnsi="Times New Roman"/>
                <w:sz w:val="20"/>
              </w:rPr>
            </w:pPr>
            <w:r>
              <w:rPr>
                <w:rFonts w:ascii="Times New Roman" w:hAnsi="Times New Roman"/>
                <w:sz w:val="20"/>
              </w:rPr>
              <w:t>Thurs</w:t>
            </w:r>
          </w:p>
          <w:p w:rsidR="009D5482" w:rsidRPr="0059178C" w:rsidRDefault="009D5482" w:rsidP="009D5482">
            <w:pPr>
              <w:jc w:val="center"/>
              <w:rPr>
                <w:rFonts w:ascii="Times New Roman" w:hAnsi="Times New Roman"/>
                <w:sz w:val="20"/>
              </w:rPr>
            </w:pPr>
            <w:r>
              <w:rPr>
                <w:rFonts w:ascii="Times New Roman" w:hAnsi="Times New Roman"/>
                <w:sz w:val="20"/>
              </w:rPr>
              <w:t>Feb27</w:t>
            </w:r>
          </w:p>
        </w:tc>
        <w:tc>
          <w:tcPr>
            <w:tcW w:w="31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Discovery of Intestinal Stem Cell Populations</w:t>
            </w:r>
          </w:p>
        </w:tc>
        <w:tc>
          <w:tcPr>
            <w:tcW w:w="261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Students will be able to develop an approach to discovering an unknown stem cell population.</w:t>
            </w:r>
          </w:p>
        </w:tc>
        <w:tc>
          <w:tcPr>
            <w:tcW w:w="1350" w:type="dxa"/>
            <w:vAlign w:val="center"/>
          </w:tcPr>
          <w:p w:rsidR="00206186" w:rsidRPr="00564A90" w:rsidRDefault="00564A90" w:rsidP="00564A90">
            <w:pPr>
              <w:jc w:val="center"/>
              <w:rPr>
                <w:rFonts w:ascii="Times New Roman" w:hAnsi="Times New Roman"/>
                <w:b/>
                <w:bCs/>
                <w:sz w:val="20"/>
              </w:rPr>
            </w:pPr>
            <w:r w:rsidRPr="00564A90">
              <w:rPr>
                <w:rFonts w:ascii="Times New Roman" w:hAnsi="Times New Roman"/>
                <w:sz w:val="20"/>
              </w:rPr>
              <w:t xml:space="preserve">Tian, de </w:t>
            </w:r>
            <w:proofErr w:type="spellStart"/>
            <w:r w:rsidRPr="00564A90">
              <w:rPr>
                <w:rFonts w:ascii="Times New Roman" w:hAnsi="Times New Roman"/>
                <w:sz w:val="20"/>
              </w:rPr>
              <w:t>Sauvage</w:t>
            </w:r>
            <w:proofErr w:type="spellEnd"/>
            <w:r w:rsidRPr="00564A90">
              <w:rPr>
                <w:rFonts w:ascii="Times New Roman" w:hAnsi="Times New Roman"/>
                <w:sz w:val="20"/>
              </w:rPr>
              <w:t xml:space="preserve">, et al, </w:t>
            </w:r>
            <w:r w:rsidRPr="00564A90">
              <w:rPr>
                <w:rFonts w:ascii="Times New Roman" w:hAnsi="Times New Roman"/>
                <w:i/>
                <w:iCs/>
                <w:sz w:val="20"/>
              </w:rPr>
              <w:t>Nature</w:t>
            </w:r>
            <w:r w:rsidRPr="00564A90">
              <w:rPr>
                <w:rFonts w:ascii="Times New Roman" w:hAnsi="Times New Roman"/>
                <w:sz w:val="20"/>
              </w:rPr>
              <w:t xml:space="preserve"> 2011</w:t>
            </w:r>
            <w:r w:rsidRPr="00564A90">
              <w:rPr>
                <w:rFonts w:ascii="Arial" w:eastAsia="Times New Roman" w:hAnsi="Arial" w:cs="Arial"/>
                <w:i/>
                <w:iCs/>
                <w:color w:val="000000"/>
                <w:sz w:val="19"/>
                <w:szCs w:val="19"/>
              </w:rPr>
              <w:t xml:space="preserve"> </w:t>
            </w:r>
            <w:proofErr w:type="spellStart"/>
            <w:r w:rsidRPr="00564A90">
              <w:rPr>
                <w:rFonts w:ascii="Times New Roman" w:hAnsi="Times New Roman"/>
                <w:bCs/>
                <w:sz w:val="20"/>
              </w:rPr>
              <w:t>vanEs</w:t>
            </w:r>
            <w:proofErr w:type="spellEnd"/>
            <w:r>
              <w:rPr>
                <w:rFonts w:ascii="Times New Roman" w:hAnsi="Times New Roman"/>
                <w:bCs/>
                <w:sz w:val="20"/>
              </w:rPr>
              <w:t xml:space="preserve">, </w:t>
            </w:r>
            <w:r>
              <w:rPr>
                <w:rFonts w:ascii="Times New Roman" w:hAnsi="Times New Roman"/>
                <w:bCs/>
                <w:i/>
                <w:sz w:val="20"/>
              </w:rPr>
              <w:t>NCB,</w:t>
            </w:r>
            <w:r>
              <w:rPr>
                <w:rFonts w:ascii="Times New Roman" w:hAnsi="Times New Roman"/>
                <w:bCs/>
                <w:sz w:val="20"/>
              </w:rPr>
              <w:t xml:space="preserve"> </w:t>
            </w:r>
            <w:r w:rsidRPr="00564A90">
              <w:rPr>
                <w:rFonts w:ascii="Times New Roman" w:hAnsi="Times New Roman"/>
                <w:bCs/>
                <w:sz w:val="20"/>
              </w:rPr>
              <w:t>2012</w:t>
            </w:r>
          </w:p>
        </w:tc>
        <w:tc>
          <w:tcPr>
            <w:tcW w:w="153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Verzi</w:t>
            </w:r>
          </w:p>
        </w:tc>
      </w:tr>
      <w:tr w:rsidR="00206186" w:rsidRPr="0059178C" w:rsidTr="00056112">
        <w:trPr>
          <w:trHeight w:val="462"/>
        </w:trPr>
        <w:tc>
          <w:tcPr>
            <w:tcW w:w="990" w:type="dxa"/>
            <w:vAlign w:val="center"/>
          </w:tcPr>
          <w:p w:rsidR="00206186" w:rsidRDefault="00206186" w:rsidP="00056112">
            <w:pPr>
              <w:jc w:val="center"/>
              <w:rPr>
                <w:rFonts w:ascii="Times New Roman" w:hAnsi="Times New Roman"/>
                <w:sz w:val="20"/>
              </w:rPr>
            </w:pPr>
            <w:r w:rsidRPr="0059178C">
              <w:rPr>
                <w:rFonts w:ascii="Times New Roman" w:hAnsi="Times New Roman"/>
                <w:sz w:val="20"/>
              </w:rPr>
              <w:t>3</w:t>
            </w:r>
          </w:p>
          <w:p w:rsidR="009D5482" w:rsidRDefault="009D5482" w:rsidP="00056112">
            <w:pPr>
              <w:jc w:val="center"/>
              <w:rPr>
                <w:rFonts w:ascii="Times New Roman" w:hAnsi="Times New Roman"/>
                <w:sz w:val="20"/>
              </w:rPr>
            </w:pPr>
            <w:r>
              <w:rPr>
                <w:rFonts w:ascii="Times New Roman" w:hAnsi="Times New Roman"/>
                <w:sz w:val="20"/>
              </w:rPr>
              <w:t>Tues</w:t>
            </w:r>
          </w:p>
          <w:p w:rsidR="009D5482" w:rsidRPr="0059178C" w:rsidRDefault="009D5482" w:rsidP="009D5482">
            <w:pPr>
              <w:jc w:val="center"/>
              <w:rPr>
                <w:rFonts w:ascii="Times New Roman" w:hAnsi="Times New Roman"/>
                <w:sz w:val="20"/>
              </w:rPr>
            </w:pPr>
            <w:r>
              <w:rPr>
                <w:rFonts w:ascii="Times New Roman" w:hAnsi="Times New Roman"/>
                <w:sz w:val="20"/>
              </w:rPr>
              <w:t>March 4</w:t>
            </w:r>
          </w:p>
        </w:tc>
        <w:tc>
          <w:tcPr>
            <w:tcW w:w="31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Stem Cells and Cellular Plasticity</w:t>
            </w:r>
          </w:p>
        </w:tc>
        <w:tc>
          <w:tcPr>
            <w:tcW w:w="261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Students will be able to propose mechanisms underlying cellular plasticity.</w:t>
            </w:r>
          </w:p>
        </w:tc>
        <w:tc>
          <w:tcPr>
            <w:tcW w:w="13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TBD</w:t>
            </w:r>
          </w:p>
        </w:tc>
        <w:tc>
          <w:tcPr>
            <w:tcW w:w="153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Verzi</w:t>
            </w:r>
          </w:p>
        </w:tc>
      </w:tr>
      <w:tr w:rsidR="00206186" w:rsidRPr="0059178C" w:rsidTr="00056112">
        <w:trPr>
          <w:trHeight w:val="448"/>
        </w:trPr>
        <w:tc>
          <w:tcPr>
            <w:tcW w:w="990" w:type="dxa"/>
            <w:vAlign w:val="center"/>
          </w:tcPr>
          <w:p w:rsidR="00206186" w:rsidRDefault="00206186" w:rsidP="00056112">
            <w:pPr>
              <w:jc w:val="center"/>
              <w:rPr>
                <w:rFonts w:ascii="Times New Roman" w:hAnsi="Times New Roman"/>
                <w:sz w:val="20"/>
              </w:rPr>
            </w:pPr>
            <w:r w:rsidRPr="0059178C">
              <w:rPr>
                <w:rFonts w:ascii="Times New Roman" w:hAnsi="Times New Roman"/>
                <w:sz w:val="20"/>
              </w:rPr>
              <w:t>4</w:t>
            </w:r>
          </w:p>
          <w:p w:rsidR="009D5482" w:rsidRDefault="009D5482" w:rsidP="00056112">
            <w:pPr>
              <w:jc w:val="center"/>
              <w:rPr>
                <w:rFonts w:ascii="Times New Roman" w:hAnsi="Times New Roman"/>
                <w:sz w:val="20"/>
              </w:rPr>
            </w:pPr>
            <w:r>
              <w:rPr>
                <w:rFonts w:ascii="Times New Roman" w:hAnsi="Times New Roman"/>
                <w:sz w:val="20"/>
              </w:rPr>
              <w:t>Thurs</w:t>
            </w:r>
          </w:p>
          <w:p w:rsidR="009D5482" w:rsidRPr="0059178C" w:rsidRDefault="009D5482" w:rsidP="00056112">
            <w:pPr>
              <w:jc w:val="center"/>
              <w:rPr>
                <w:rFonts w:ascii="Times New Roman" w:hAnsi="Times New Roman"/>
                <w:sz w:val="20"/>
              </w:rPr>
            </w:pPr>
            <w:r>
              <w:rPr>
                <w:rFonts w:ascii="Times New Roman" w:hAnsi="Times New Roman"/>
                <w:sz w:val="20"/>
              </w:rPr>
              <w:t>March 6</w:t>
            </w:r>
          </w:p>
        </w:tc>
        <w:tc>
          <w:tcPr>
            <w:tcW w:w="31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 xml:space="preserve">Directed Differentiation of Auditory Neurons and Hair Cells from </w:t>
            </w:r>
            <w:r>
              <w:rPr>
                <w:rFonts w:ascii="Times New Roman" w:hAnsi="Times New Roman"/>
                <w:sz w:val="20"/>
              </w:rPr>
              <w:t xml:space="preserve">Pluripotent </w:t>
            </w:r>
            <w:r w:rsidRPr="0059178C">
              <w:rPr>
                <w:rFonts w:ascii="Times New Roman" w:hAnsi="Times New Roman"/>
                <w:sz w:val="20"/>
              </w:rPr>
              <w:t>Stem Cells</w:t>
            </w:r>
          </w:p>
        </w:tc>
        <w:tc>
          <w:tcPr>
            <w:tcW w:w="261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Students will be able to propose molecular mechanisms underlying cellular plasticity.</w:t>
            </w:r>
          </w:p>
        </w:tc>
        <w:tc>
          <w:tcPr>
            <w:tcW w:w="1350" w:type="dxa"/>
            <w:vAlign w:val="center"/>
          </w:tcPr>
          <w:p w:rsidR="00206186" w:rsidRPr="00BF0F96" w:rsidRDefault="00206186" w:rsidP="00056112">
            <w:pPr>
              <w:jc w:val="center"/>
              <w:rPr>
                <w:rFonts w:ascii="Times New Roman" w:hAnsi="Times New Roman"/>
                <w:sz w:val="18"/>
                <w:szCs w:val="18"/>
              </w:rPr>
            </w:pPr>
            <w:r w:rsidRPr="00BF0F96">
              <w:rPr>
                <w:rFonts w:ascii="Times New Roman" w:hAnsi="Times New Roman"/>
                <w:sz w:val="18"/>
                <w:szCs w:val="18"/>
              </w:rPr>
              <w:t xml:space="preserve">Koehler </w:t>
            </w:r>
            <w:r w:rsidRPr="00BF0F96">
              <w:rPr>
                <w:rFonts w:ascii="Times New Roman" w:hAnsi="Times New Roman"/>
                <w:i/>
                <w:sz w:val="18"/>
                <w:szCs w:val="18"/>
              </w:rPr>
              <w:t>et al.</w:t>
            </w:r>
            <w:r w:rsidRPr="00BF0F96">
              <w:rPr>
                <w:rFonts w:ascii="Times New Roman" w:hAnsi="Times New Roman"/>
                <w:sz w:val="18"/>
                <w:szCs w:val="18"/>
              </w:rPr>
              <w:t xml:space="preserve"> </w:t>
            </w:r>
            <w:r w:rsidRPr="00BF0F96">
              <w:rPr>
                <w:rFonts w:ascii="Times New Roman" w:hAnsi="Times New Roman"/>
                <w:i/>
                <w:sz w:val="18"/>
                <w:szCs w:val="18"/>
              </w:rPr>
              <w:t>Nature</w:t>
            </w:r>
            <w:r w:rsidRPr="00BF0F96">
              <w:rPr>
                <w:rFonts w:ascii="Times New Roman" w:hAnsi="Times New Roman"/>
                <w:sz w:val="18"/>
                <w:szCs w:val="18"/>
              </w:rPr>
              <w:t xml:space="preserve"> 2013; Chen </w:t>
            </w:r>
            <w:r w:rsidRPr="00BF0F96">
              <w:rPr>
                <w:rFonts w:ascii="Times New Roman" w:hAnsi="Times New Roman"/>
                <w:i/>
                <w:sz w:val="18"/>
                <w:szCs w:val="18"/>
              </w:rPr>
              <w:t>et al.</w:t>
            </w:r>
            <w:r w:rsidRPr="00BF0F96">
              <w:rPr>
                <w:rFonts w:ascii="Times New Roman" w:hAnsi="Times New Roman"/>
                <w:sz w:val="18"/>
                <w:szCs w:val="18"/>
              </w:rPr>
              <w:t xml:space="preserve"> </w:t>
            </w:r>
            <w:r w:rsidRPr="00BF0F96">
              <w:rPr>
                <w:rFonts w:ascii="Times New Roman" w:hAnsi="Times New Roman"/>
                <w:i/>
                <w:sz w:val="18"/>
                <w:szCs w:val="18"/>
              </w:rPr>
              <w:t>Nature</w:t>
            </w:r>
            <w:r w:rsidRPr="00BF0F96">
              <w:rPr>
                <w:rFonts w:ascii="Times New Roman" w:hAnsi="Times New Roman"/>
                <w:sz w:val="18"/>
                <w:szCs w:val="18"/>
              </w:rPr>
              <w:t xml:space="preserve"> 2012</w:t>
            </w:r>
          </w:p>
        </w:tc>
        <w:tc>
          <w:tcPr>
            <w:tcW w:w="153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Kwan</w:t>
            </w:r>
          </w:p>
        </w:tc>
      </w:tr>
      <w:tr w:rsidR="00206186" w:rsidRPr="0059178C" w:rsidTr="00056112">
        <w:trPr>
          <w:trHeight w:val="448"/>
        </w:trPr>
        <w:tc>
          <w:tcPr>
            <w:tcW w:w="990" w:type="dxa"/>
            <w:vAlign w:val="center"/>
          </w:tcPr>
          <w:p w:rsidR="00206186" w:rsidRDefault="00206186" w:rsidP="00056112">
            <w:pPr>
              <w:jc w:val="center"/>
              <w:rPr>
                <w:rFonts w:ascii="Times New Roman" w:hAnsi="Times New Roman"/>
                <w:sz w:val="20"/>
              </w:rPr>
            </w:pPr>
            <w:r w:rsidRPr="0059178C">
              <w:rPr>
                <w:rFonts w:ascii="Times New Roman" w:hAnsi="Times New Roman"/>
                <w:sz w:val="20"/>
              </w:rPr>
              <w:t>5</w:t>
            </w:r>
          </w:p>
          <w:p w:rsidR="009D5482" w:rsidRPr="0059178C" w:rsidRDefault="009D5482" w:rsidP="00056112">
            <w:pPr>
              <w:jc w:val="center"/>
              <w:rPr>
                <w:rFonts w:ascii="Times New Roman" w:hAnsi="Times New Roman"/>
                <w:sz w:val="20"/>
              </w:rPr>
            </w:pPr>
            <w:r>
              <w:rPr>
                <w:rFonts w:ascii="Times New Roman" w:hAnsi="Times New Roman"/>
                <w:sz w:val="20"/>
              </w:rPr>
              <w:t>Tuesday March 11</w:t>
            </w:r>
          </w:p>
        </w:tc>
        <w:tc>
          <w:tcPr>
            <w:tcW w:w="31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Changes in Molecular Status of Differentiated Cells</w:t>
            </w:r>
            <w:r>
              <w:rPr>
                <w:rFonts w:ascii="Times New Roman" w:hAnsi="Times New Roman"/>
                <w:sz w:val="20"/>
              </w:rPr>
              <w:t xml:space="preserve"> Derived from Pluripotent Stem Cells</w:t>
            </w:r>
          </w:p>
        </w:tc>
        <w:tc>
          <w:tcPr>
            <w:tcW w:w="261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Students will diagram and explain relationships between physiology of differentiated cells and stem cells.</w:t>
            </w:r>
          </w:p>
        </w:tc>
        <w:tc>
          <w:tcPr>
            <w:tcW w:w="1350" w:type="dxa"/>
            <w:vAlign w:val="center"/>
          </w:tcPr>
          <w:p w:rsidR="00206186" w:rsidRPr="00BF0F96" w:rsidRDefault="00206186" w:rsidP="00056112">
            <w:pPr>
              <w:jc w:val="center"/>
              <w:rPr>
                <w:rFonts w:ascii="Times New Roman" w:hAnsi="Times New Roman"/>
                <w:sz w:val="18"/>
                <w:szCs w:val="18"/>
              </w:rPr>
            </w:pPr>
            <w:proofErr w:type="spellStart"/>
            <w:r w:rsidRPr="00BF0F96">
              <w:rPr>
                <w:rFonts w:ascii="Times New Roman" w:hAnsi="Times New Roman"/>
                <w:sz w:val="18"/>
                <w:szCs w:val="18"/>
              </w:rPr>
              <w:t>Pauklin</w:t>
            </w:r>
            <w:proofErr w:type="spellEnd"/>
            <w:r w:rsidRPr="00BF0F96">
              <w:rPr>
                <w:rFonts w:ascii="Times New Roman" w:hAnsi="Times New Roman"/>
                <w:sz w:val="18"/>
                <w:szCs w:val="18"/>
              </w:rPr>
              <w:t xml:space="preserve"> &amp; </w:t>
            </w:r>
            <w:proofErr w:type="spellStart"/>
            <w:r w:rsidRPr="00BF0F96">
              <w:rPr>
                <w:rFonts w:ascii="Times New Roman" w:hAnsi="Times New Roman"/>
                <w:sz w:val="18"/>
                <w:szCs w:val="18"/>
              </w:rPr>
              <w:t>Vallier</w:t>
            </w:r>
            <w:proofErr w:type="spellEnd"/>
            <w:r w:rsidRPr="00BF0F96">
              <w:rPr>
                <w:rFonts w:ascii="Times New Roman" w:hAnsi="Times New Roman"/>
                <w:sz w:val="18"/>
                <w:szCs w:val="18"/>
              </w:rPr>
              <w:t xml:space="preserve"> </w:t>
            </w:r>
            <w:r w:rsidRPr="00BF0F96">
              <w:rPr>
                <w:rFonts w:ascii="Times New Roman" w:hAnsi="Times New Roman"/>
                <w:i/>
                <w:sz w:val="18"/>
                <w:szCs w:val="18"/>
              </w:rPr>
              <w:t>Cell</w:t>
            </w:r>
            <w:r w:rsidRPr="00BF0F96">
              <w:rPr>
                <w:rFonts w:ascii="Times New Roman" w:hAnsi="Times New Roman"/>
                <w:sz w:val="18"/>
                <w:szCs w:val="18"/>
              </w:rPr>
              <w:t xml:space="preserve"> 2013</w:t>
            </w:r>
          </w:p>
        </w:tc>
        <w:tc>
          <w:tcPr>
            <w:tcW w:w="153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Kwan</w:t>
            </w:r>
          </w:p>
        </w:tc>
      </w:tr>
      <w:tr w:rsidR="00206186" w:rsidRPr="0059178C" w:rsidTr="00056112">
        <w:trPr>
          <w:trHeight w:val="448"/>
        </w:trPr>
        <w:tc>
          <w:tcPr>
            <w:tcW w:w="990" w:type="dxa"/>
            <w:vAlign w:val="center"/>
          </w:tcPr>
          <w:p w:rsidR="00206186" w:rsidRDefault="00206186" w:rsidP="00056112">
            <w:pPr>
              <w:jc w:val="center"/>
              <w:rPr>
                <w:rFonts w:ascii="Times New Roman" w:hAnsi="Times New Roman"/>
                <w:sz w:val="20"/>
              </w:rPr>
            </w:pPr>
            <w:r w:rsidRPr="0059178C">
              <w:rPr>
                <w:rFonts w:ascii="Times New Roman" w:hAnsi="Times New Roman"/>
                <w:sz w:val="20"/>
              </w:rPr>
              <w:t>6</w:t>
            </w:r>
          </w:p>
          <w:p w:rsidR="009D5482" w:rsidRDefault="009D5482" w:rsidP="00056112">
            <w:pPr>
              <w:jc w:val="center"/>
              <w:rPr>
                <w:rFonts w:ascii="Times New Roman" w:hAnsi="Times New Roman"/>
                <w:sz w:val="20"/>
              </w:rPr>
            </w:pPr>
            <w:r>
              <w:rPr>
                <w:rFonts w:ascii="Times New Roman" w:hAnsi="Times New Roman"/>
                <w:sz w:val="20"/>
              </w:rPr>
              <w:t>Thursday</w:t>
            </w:r>
          </w:p>
          <w:p w:rsidR="009D5482" w:rsidRPr="0059178C" w:rsidRDefault="009D5482" w:rsidP="00056112">
            <w:pPr>
              <w:jc w:val="center"/>
              <w:rPr>
                <w:rFonts w:ascii="Times New Roman" w:hAnsi="Times New Roman"/>
                <w:sz w:val="20"/>
              </w:rPr>
            </w:pPr>
            <w:r>
              <w:rPr>
                <w:rFonts w:ascii="Times New Roman" w:hAnsi="Times New Roman"/>
                <w:sz w:val="20"/>
              </w:rPr>
              <w:t>March 13</w:t>
            </w:r>
          </w:p>
        </w:tc>
        <w:tc>
          <w:tcPr>
            <w:tcW w:w="31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Repurposing Stem Cel</w:t>
            </w:r>
            <w:r>
              <w:rPr>
                <w:rFonts w:ascii="Times New Roman" w:hAnsi="Times New Roman"/>
                <w:sz w:val="20"/>
              </w:rPr>
              <w:t>l Concepts for Regeneration of Somatic C</w:t>
            </w:r>
            <w:r w:rsidRPr="0059178C">
              <w:rPr>
                <w:rFonts w:ascii="Times New Roman" w:hAnsi="Times New Roman"/>
                <w:sz w:val="20"/>
              </w:rPr>
              <w:t>ells</w:t>
            </w:r>
          </w:p>
        </w:tc>
        <w:tc>
          <w:tcPr>
            <w:tcW w:w="261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Students will apply basic stem cell concepts towards regenerating an organ.</w:t>
            </w:r>
          </w:p>
        </w:tc>
        <w:tc>
          <w:tcPr>
            <w:tcW w:w="1350" w:type="dxa"/>
            <w:vAlign w:val="center"/>
          </w:tcPr>
          <w:p w:rsidR="00206186" w:rsidRPr="005E371D" w:rsidRDefault="00206186" w:rsidP="00AE70FB">
            <w:pPr>
              <w:jc w:val="center"/>
              <w:rPr>
                <w:rFonts w:ascii="Times New Roman" w:hAnsi="Times New Roman"/>
                <w:sz w:val="18"/>
                <w:szCs w:val="18"/>
              </w:rPr>
            </w:pPr>
            <w:proofErr w:type="spellStart"/>
            <w:r w:rsidRPr="005E371D">
              <w:rPr>
                <w:rFonts w:ascii="Times New Roman" w:hAnsi="Times New Roman"/>
                <w:sz w:val="18"/>
                <w:szCs w:val="18"/>
              </w:rPr>
              <w:t>Vierbuchen</w:t>
            </w:r>
            <w:proofErr w:type="spellEnd"/>
            <w:r w:rsidRPr="005E371D">
              <w:rPr>
                <w:rFonts w:ascii="Times New Roman" w:hAnsi="Times New Roman"/>
                <w:sz w:val="18"/>
                <w:szCs w:val="18"/>
              </w:rPr>
              <w:t xml:space="preserve"> et al. </w:t>
            </w:r>
            <w:r w:rsidRPr="00AE70FB">
              <w:rPr>
                <w:rFonts w:ascii="Times New Roman" w:hAnsi="Times New Roman"/>
                <w:i/>
                <w:sz w:val="18"/>
                <w:szCs w:val="18"/>
              </w:rPr>
              <w:t>Nature</w:t>
            </w:r>
            <w:r w:rsidRPr="005E371D">
              <w:rPr>
                <w:rFonts w:ascii="Times New Roman" w:hAnsi="Times New Roman"/>
                <w:sz w:val="18"/>
                <w:szCs w:val="18"/>
              </w:rPr>
              <w:t xml:space="preserve"> 2010; </w:t>
            </w:r>
            <w:r w:rsidR="00AE70FB">
              <w:rPr>
                <w:rFonts w:ascii="Times New Roman" w:hAnsi="Times New Roman"/>
                <w:sz w:val="18"/>
                <w:szCs w:val="18"/>
              </w:rPr>
              <w:t xml:space="preserve">Takahashi &amp; Yamanaka </w:t>
            </w:r>
            <w:r w:rsidR="00AE70FB" w:rsidRPr="00AE70FB">
              <w:rPr>
                <w:rFonts w:ascii="Times New Roman" w:hAnsi="Times New Roman"/>
                <w:i/>
                <w:sz w:val="18"/>
                <w:szCs w:val="18"/>
              </w:rPr>
              <w:t>Cell</w:t>
            </w:r>
            <w:r w:rsidR="00AE70FB">
              <w:rPr>
                <w:rFonts w:ascii="Times New Roman" w:hAnsi="Times New Roman"/>
                <w:sz w:val="18"/>
                <w:szCs w:val="18"/>
              </w:rPr>
              <w:t xml:space="preserve"> 2006</w:t>
            </w:r>
          </w:p>
        </w:tc>
        <w:tc>
          <w:tcPr>
            <w:tcW w:w="153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Kwan</w:t>
            </w:r>
          </w:p>
        </w:tc>
      </w:tr>
      <w:tr w:rsidR="00206186" w:rsidRPr="0059178C" w:rsidTr="00056112">
        <w:trPr>
          <w:trHeight w:val="448"/>
        </w:trPr>
        <w:tc>
          <w:tcPr>
            <w:tcW w:w="990" w:type="dxa"/>
            <w:vAlign w:val="center"/>
          </w:tcPr>
          <w:p w:rsidR="00206186" w:rsidRDefault="00206186" w:rsidP="00056112">
            <w:pPr>
              <w:jc w:val="center"/>
              <w:rPr>
                <w:rFonts w:ascii="Times New Roman" w:hAnsi="Times New Roman"/>
                <w:sz w:val="20"/>
              </w:rPr>
            </w:pPr>
            <w:r w:rsidRPr="0059178C">
              <w:rPr>
                <w:rFonts w:ascii="Times New Roman" w:hAnsi="Times New Roman"/>
                <w:sz w:val="20"/>
              </w:rPr>
              <w:t>7</w:t>
            </w:r>
          </w:p>
          <w:p w:rsidR="009D5482" w:rsidRDefault="009D5482" w:rsidP="00056112">
            <w:pPr>
              <w:jc w:val="center"/>
              <w:rPr>
                <w:rFonts w:ascii="Times New Roman" w:hAnsi="Times New Roman"/>
                <w:sz w:val="20"/>
              </w:rPr>
            </w:pPr>
            <w:r>
              <w:rPr>
                <w:rFonts w:ascii="Times New Roman" w:hAnsi="Times New Roman"/>
                <w:sz w:val="20"/>
              </w:rPr>
              <w:t>Tuesday</w:t>
            </w:r>
          </w:p>
          <w:p w:rsidR="009D5482" w:rsidRPr="0059178C" w:rsidRDefault="009D5482" w:rsidP="00056112">
            <w:pPr>
              <w:jc w:val="center"/>
              <w:rPr>
                <w:rFonts w:ascii="Times New Roman" w:hAnsi="Times New Roman"/>
                <w:sz w:val="20"/>
              </w:rPr>
            </w:pPr>
            <w:r>
              <w:rPr>
                <w:rFonts w:ascii="Times New Roman" w:hAnsi="Times New Roman"/>
                <w:sz w:val="20"/>
              </w:rPr>
              <w:t>March 25</w:t>
            </w:r>
          </w:p>
        </w:tc>
        <w:tc>
          <w:tcPr>
            <w:tcW w:w="315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Cancer Stem Cells</w:t>
            </w:r>
          </w:p>
        </w:tc>
        <w:tc>
          <w:tcPr>
            <w:tcW w:w="261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t>Student will propose experiments to define a stem cell</w:t>
            </w:r>
          </w:p>
        </w:tc>
        <w:tc>
          <w:tcPr>
            <w:tcW w:w="1350" w:type="dxa"/>
            <w:vAlign w:val="center"/>
          </w:tcPr>
          <w:p w:rsidR="00206186" w:rsidRPr="00DB6E4A" w:rsidRDefault="00206186" w:rsidP="00056112">
            <w:pPr>
              <w:jc w:val="center"/>
              <w:rPr>
                <w:rFonts w:ascii="Times New Roman" w:hAnsi="Times New Roman"/>
                <w:sz w:val="18"/>
              </w:rPr>
            </w:pPr>
            <w:proofErr w:type="spellStart"/>
            <w:r w:rsidRPr="00DB6E4A">
              <w:rPr>
                <w:rFonts w:ascii="Times New Roman" w:hAnsi="Times New Roman"/>
                <w:sz w:val="18"/>
              </w:rPr>
              <w:t>Dalerba</w:t>
            </w:r>
            <w:proofErr w:type="spellEnd"/>
            <w:r w:rsidRPr="00DB6E4A">
              <w:rPr>
                <w:rFonts w:ascii="Times New Roman" w:hAnsi="Times New Roman"/>
                <w:sz w:val="18"/>
              </w:rPr>
              <w:t>, PNAS, 2007</w:t>
            </w:r>
          </w:p>
          <w:p w:rsidR="00206186" w:rsidRPr="0059178C" w:rsidRDefault="00206186" w:rsidP="00056112">
            <w:pPr>
              <w:jc w:val="center"/>
              <w:rPr>
                <w:rFonts w:ascii="Times New Roman" w:hAnsi="Times New Roman"/>
                <w:sz w:val="20"/>
              </w:rPr>
            </w:pPr>
            <w:proofErr w:type="spellStart"/>
            <w:r w:rsidRPr="00DB6E4A">
              <w:rPr>
                <w:rFonts w:ascii="Times New Roman" w:hAnsi="Times New Roman"/>
                <w:sz w:val="18"/>
              </w:rPr>
              <w:t>Clevers</w:t>
            </w:r>
            <w:proofErr w:type="spellEnd"/>
            <w:r w:rsidRPr="00DB6E4A">
              <w:rPr>
                <w:rFonts w:ascii="Times New Roman" w:hAnsi="Times New Roman"/>
                <w:sz w:val="18"/>
              </w:rPr>
              <w:t xml:space="preserve">, Nat Med, 2011 </w:t>
            </w:r>
            <w:r w:rsidRPr="00DB6E4A">
              <w:rPr>
                <w:rFonts w:ascii="Times New Roman" w:hAnsi="Times New Roman"/>
                <w:sz w:val="18"/>
              </w:rPr>
              <w:lastRenderedPageBreak/>
              <w:t>review</w:t>
            </w:r>
          </w:p>
        </w:tc>
        <w:tc>
          <w:tcPr>
            <w:tcW w:w="1530" w:type="dxa"/>
            <w:vAlign w:val="center"/>
          </w:tcPr>
          <w:p w:rsidR="00206186" w:rsidRPr="0059178C" w:rsidRDefault="00206186" w:rsidP="00056112">
            <w:pPr>
              <w:jc w:val="center"/>
              <w:rPr>
                <w:rFonts w:ascii="Times New Roman" w:hAnsi="Times New Roman"/>
                <w:sz w:val="20"/>
              </w:rPr>
            </w:pPr>
            <w:r w:rsidRPr="0059178C">
              <w:rPr>
                <w:rFonts w:ascii="Times New Roman" w:hAnsi="Times New Roman"/>
                <w:sz w:val="20"/>
              </w:rPr>
              <w:lastRenderedPageBreak/>
              <w:t>Axelrod</w:t>
            </w:r>
          </w:p>
        </w:tc>
      </w:tr>
      <w:tr w:rsidR="00206186" w:rsidRPr="0059178C" w:rsidTr="00056112">
        <w:trPr>
          <w:trHeight w:val="448"/>
        </w:trPr>
        <w:tc>
          <w:tcPr>
            <w:tcW w:w="990" w:type="dxa"/>
            <w:vAlign w:val="center"/>
          </w:tcPr>
          <w:p w:rsidR="00206186" w:rsidRDefault="00206186" w:rsidP="00056112">
            <w:pPr>
              <w:jc w:val="center"/>
              <w:rPr>
                <w:rFonts w:ascii="Times New Roman" w:hAnsi="Times New Roman"/>
                <w:sz w:val="20"/>
              </w:rPr>
            </w:pPr>
            <w:r w:rsidRPr="0059178C">
              <w:rPr>
                <w:rFonts w:ascii="Times New Roman" w:hAnsi="Times New Roman"/>
                <w:sz w:val="20"/>
              </w:rPr>
              <w:t>8</w:t>
            </w:r>
          </w:p>
          <w:p w:rsidR="009D5482" w:rsidRPr="0059178C" w:rsidRDefault="009D5482" w:rsidP="00056112">
            <w:pPr>
              <w:jc w:val="center"/>
              <w:rPr>
                <w:rFonts w:ascii="Times New Roman" w:hAnsi="Times New Roman"/>
                <w:sz w:val="20"/>
              </w:rPr>
            </w:pPr>
            <w:r>
              <w:rPr>
                <w:rFonts w:ascii="Times New Roman" w:hAnsi="Times New Roman"/>
                <w:sz w:val="20"/>
              </w:rPr>
              <w:t>Thursday March 27</w:t>
            </w:r>
          </w:p>
        </w:tc>
        <w:tc>
          <w:tcPr>
            <w:tcW w:w="3150" w:type="dxa"/>
            <w:vAlign w:val="center"/>
          </w:tcPr>
          <w:p w:rsidR="00206186" w:rsidRPr="0059178C" w:rsidRDefault="00206186" w:rsidP="00056112">
            <w:pPr>
              <w:jc w:val="center"/>
              <w:rPr>
                <w:rFonts w:ascii="Times New Roman" w:hAnsi="Times New Roman"/>
                <w:sz w:val="20"/>
              </w:rPr>
            </w:pPr>
            <w:r>
              <w:rPr>
                <w:rFonts w:ascii="Times New Roman" w:hAnsi="Times New Roman"/>
                <w:sz w:val="20"/>
              </w:rPr>
              <w:t>Proposal Peer Critique</w:t>
            </w:r>
          </w:p>
        </w:tc>
        <w:tc>
          <w:tcPr>
            <w:tcW w:w="2610" w:type="dxa"/>
            <w:vAlign w:val="center"/>
          </w:tcPr>
          <w:p w:rsidR="00206186" w:rsidRPr="0059178C" w:rsidRDefault="00206186" w:rsidP="00056112">
            <w:pPr>
              <w:jc w:val="center"/>
              <w:rPr>
                <w:rFonts w:ascii="Times New Roman" w:hAnsi="Times New Roman"/>
                <w:sz w:val="20"/>
              </w:rPr>
            </w:pPr>
            <w:r>
              <w:rPr>
                <w:rFonts w:ascii="Times New Roman" w:hAnsi="Times New Roman"/>
                <w:sz w:val="20"/>
              </w:rPr>
              <w:t>Faculty will facilitate peer editing of the proposals</w:t>
            </w:r>
          </w:p>
        </w:tc>
        <w:tc>
          <w:tcPr>
            <w:tcW w:w="1350" w:type="dxa"/>
            <w:vAlign w:val="center"/>
          </w:tcPr>
          <w:p w:rsidR="00206186" w:rsidRPr="0059178C" w:rsidRDefault="00206186" w:rsidP="00056112">
            <w:pPr>
              <w:jc w:val="center"/>
              <w:rPr>
                <w:rFonts w:ascii="Times New Roman" w:hAnsi="Times New Roman"/>
                <w:sz w:val="20"/>
              </w:rPr>
            </w:pPr>
            <w:r>
              <w:rPr>
                <w:rFonts w:ascii="Times New Roman" w:hAnsi="Times New Roman"/>
                <w:sz w:val="20"/>
              </w:rPr>
              <w:t>n/a</w:t>
            </w:r>
          </w:p>
        </w:tc>
        <w:tc>
          <w:tcPr>
            <w:tcW w:w="1530" w:type="dxa"/>
            <w:vAlign w:val="center"/>
          </w:tcPr>
          <w:p w:rsidR="00206186" w:rsidRPr="0059178C" w:rsidRDefault="00206186" w:rsidP="00056112">
            <w:pPr>
              <w:jc w:val="center"/>
              <w:rPr>
                <w:rFonts w:ascii="Times New Roman" w:hAnsi="Times New Roman"/>
                <w:sz w:val="20"/>
              </w:rPr>
            </w:pPr>
            <w:r>
              <w:rPr>
                <w:rFonts w:ascii="Times New Roman" w:hAnsi="Times New Roman"/>
                <w:sz w:val="20"/>
              </w:rPr>
              <w:t>Verzi/Kwan</w:t>
            </w:r>
          </w:p>
        </w:tc>
      </w:tr>
    </w:tbl>
    <w:p w:rsidR="00844A13" w:rsidRDefault="00844A13" w:rsidP="00C72D47">
      <w:bookmarkStart w:id="0" w:name="_GoBack"/>
      <w:bookmarkEnd w:id="0"/>
    </w:p>
    <w:sectPr w:rsidR="00844A13" w:rsidSect="009A438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86"/>
    <w:rsid w:val="000B4F8A"/>
    <w:rsid w:val="00206186"/>
    <w:rsid w:val="00564A90"/>
    <w:rsid w:val="005A7462"/>
    <w:rsid w:val="006B252D"/>
    <w:rsid w:val="00781AA5"/>
    <w:rsid w:val="00844A13"/>
    <w:rsid w:val="00933D25"/>
    <w:rsid w:val="009A4386"/>
    <w:rsid w:val="009D5482"/>
    <w:rsid w:val="009F5252"/>
    <w:rsid w:val="00AE70FB"/>
    <w:rsid w:val="00C7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3331E-66C7-482C-A422-4211112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86"/>
    <w:rPr>
      <w:rFonts w:ascii="Times" w:eastAsia="Times" w:hAnsi="Times" w:cs="Times New Roman"/>
      <w:sz w:val="24"/>
      <w:szCs w:val="20"/>
    </w:rPr>
  </w:style>
  <w:style w:type="paragraph" w:styleId="Heading4">
    <w:name w:val="heading 4"/>
    <w:basedOn w:val="Normal"/>
    <w:next w:val="Normal"/>
    <w:link w:val="Heading4Char"/>
    <w:uiPriority w:val="9"/>
    <w:semiHidden/>
    <w:unhideWhenUsed/>
    <w:qFormat/>
    <w:rsid w:val="00564A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186"/>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64A90"/>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iPriority w:val="99"/>
    <w:unhideWhenUsed/>
    <w:rsid w:val="00564A90"/>
    <w:rPr>
      <w:color w:val="0000FF" w:themeColor="hyperlink"/>
      <w:u w:val="single"/>
    </w:rPr>
  </w:style>
  <w:style w:type="character" w:styleId="FollowedHyperlink">
    <w:name w:val="FollowedHyperlink"/>
    <w:basedOn w:val="DefaultParagraphFont"/>
    <w:uiPriority w:val="99"/>
    <w:semiHidden/>
    <w:unhideWhenUsed/>
    <w:rsid w:val="00564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019">
      <w:bodyDiv w:val="1"/>
      <w:marLeft w:val="0"/>
      <w:marRight w:val="0"/>
      <w:marTop w:val="0"/>
      <w:marBottom w:val="0"/>
      <w:divBdr>
        <w:top w:val="none" w:sz="0" w:space="0" w:color="auto"/>
        <w:left w:val="none" w:sz="0" w:space="0" w:color="auto"/>
        <w:bottom w:val="none" w:sz="0" w:space="0" w:color="auto"/>
        <w:right w:val="none" w:sz="0" w:space="0" w:color="auto"/>
      </w:divBdr>
    </w:div>
    <w:div w:id="4873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Y. Kwan</dc:creator>
  <cp:lastModifiedBy>Verzi, Michael</cp:lastModifiedBy>
  <cp:revision>3</cp:revision>
  <cp:lastPrinted>2013-10-28T20:07:00Z</cp:lastPrinted>
  <dcterms:created xsi:type="dcterms:W3CDTF">2014-02-20T16:53:00Z</dcterms:created>
  <dcterms:modified xsi:type="dcterms:W3CDTF">2019-02-28T15:09:00Z</dcterms:modified>
</cp:coreProperties>
</file>